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C30AE" w14:textId="2F140DBD" w:rsidR="008C0694" w:rsidRPr="00E747D9" w:rsidRDefault="00532821" w:rsidP="008C0694">
      <w:pPr>
        <w:wordWrap w:val="0"/>
        <w:spacing w:line="240" w:lineRule="auto"/>
        <w:ind w:right="199" w:firstLineChars="200" w:firstLine="382"/>
        <w:jc w:val="left"/>
        <w:rPr>
          <w:rFonts w:ascii="ＭＳ ゴシック" w:eastAsia="ＭＳ ゴシック"/>
          <w:b/>
          <w:color w:val="000000" w:themeColor="text1"/>
          <w:spacing w:val="-5"/>
          <w:sz w:val="20"/>
        </w:rPr>
      </w:pPr>
      <w:r>
        <w:rPr>
          <w:rFonts w:ascii="ＭＳ ゴシック" w:eastAsia="ＭＳ ゴシック" w:hint="eastAsia"/>
          <w:b/>
          <w:color w:val="000000" w:themeColor="text1"/>
          <w:spacing w:val="-5"/>
          <w:sz w:val="20"/>
        </w:rPr>
        <w:t>参考　：</w:t>
      </w:r>
      <w:r w:rsidR="008C0694">
        <w:rPr>
          <w:rFonts w:ascii="ＭＳ ゴシック" w:eastAsia="ＭＳ ゴシック" w:hint="eastAsia"/>
          <w:b/>
          <w:color w:val="000000" w:themeColor="text1"/>
          <w:spacing w:val="-5"/>
          <w:sz w:val="20"/>
        </w:rPr>
        <w:t xml:space="preserve">　（居宅介護支援　運営の手引き　１４ページ）</w:t>
      </w:r>
    </w:p>
    <w:p w14:paraId="6D545F12" w14:textId="77777777" w:rsidR="008C0694" w:rsidRPr="000C2C01"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283" w:right="513" w:firstLine="1"/>
        <w:jc w:val="left"/>
        <w:rPr>
          <w:rFonts w:asciiTheme="minorEastAsia" w:eastAsiaTheme="minorEastAsia" w:hAnsiTheme="minorEastAsia"/>
          <w:bCs/>
          <w:spacing w:val="-5"/>
          <w:sz w:val="20"/>
        </w:rPr>
      </w:pPr>
      <w:r w:rsidRPr="000C2C01">
        <w:rPr>
          <w:rFonts w:asciiTheme="minorEastAsia" w:eastAsiaTheme="minorEastAsia" w:hAnsiTheme="minorEastAsia" w:cs="MS-Gothic" w:hint="eastAsia"/>
          <w:spacing w:val="0"/>
          <w:kern w:val="0"/>
          <w:sz w:val="20"/>
        </w:rPr>
        <w:t>＜ハラスメントの防止＞</w:t>
      </w:r>
    </w:p>
    <w:p w14:paraId="58D029E7"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283" w:right="513" w:firstLine="1"/>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雇用契約、辞令等により、その事業所に配置された介護支援専門員であることを明確にしておく必要があります。</w:t>
      </w:r>
    </w:p>
    <w:p w14:paraId="44E46034"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 事業主には、職場におけるセクシュアルハラスメントやパワーハラスメント（以下「職場におけるハラスメント」という。）の防止のための雇用管理上の措置を講じることが義務づけられています。事業主が講ずべき措置の具体的内容及び事業主が講じることが望ましい取組は、次のとおりです。なお、セクシュアルハラスメントについては、上司や同僚に限らず、利用者やその家族等から受けるものも含まれることに留意すること。</w:t>
      </w:r>
    </w:p>
    <w:p w14:paraId="084B8A34"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イ 事業主が講ずべき措置の具体的内容</w:t>
      </w:r>
    </w:p>
    <w:p w14:paraId="5501A22A"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事業主が講ずべき措置において、特に留意されたい具体的な内容は以下のとおりである。</w:t>
      </w:r>
    </w:p>
    <w:p w14:paraId="3AB704B8"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a 事業者の方針等の明確化及びその周知・啓発職場におけるハラスメントの内容及び職場におけるハラスメントを行ってはならない旨の方針を明確化し、従業者に周知・啓発すること。</w:t>
      </w:r>
    </w:p>
    <w:p w14:paraId="1A3CCA0F"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b 相談（苦情を含む。以下同じ。）に応じ、適切に対応するために必要な体制の整備相談に対応する担当者をあらかじめ定めること等により、相談への対応のための窓口をあらかじめ定め、労働者に周知すること。</w:t>
      </w:r>
    </w:p>
    <w:p w14:paraId="2920524E"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なお、パワーハラスメント防止のための事業主の方針の明確化等の措置義務については、中小企業は、令和４年４月１日から義務化となり、それまでの間は努力義務とされているが、適切な勤務体制の確保等の観点から、必要な措置を講じるよう努めてください。</w:t>
      </w:r>
    </w:p>
    <w:p w14:paraId="58023E4B"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ロ 事業主が講じることが望ましい取組について</w:t>
      </w:r>
    </w:p>
    <w:p w14:paraId="691CB9C8"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顧客等からの著しい迷惑行為（カスタマーハラスメント）の防止のために、事業主が雇用管理上の配慮として行うことが望ましい取組の例は以下のとおりです。</w:t>
      </w:r>
    </w:p>
    <w:p w14:paraId="0E101523"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① 相談に応じ、適切に対応するために必要な体制の整備</w:t>
      </w:r>
    </w:p>
    <w:p w14:paraId="1A078D46"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② 被害者への配慮のための取組（メンタルヘルス不調への相談対応、行為者に対して１人で対応させない等）</w:t>
      </w:r>
    </w:p>
    <w:p w14:paraId="2EC37AB1"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③ 被害防止のための取組（マニュアル作成や研修の実施等、業種・業態等の状況に応じた取組）が規定されている。</w:t>
      </w:r>
    </w:p>
    <w:p w14:paraId="1C469DFD"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介護現場では特に、利用者又はその家族等からのカスタマーハラスメントの防止が求められていることから、イ（事業主が講ずべき措置の具体的内容）の必要な措置を講じるにあたっては、「介護現場におけるハラスメント対策マニュアル」、「（管理職・職員向け）研修のための手引き」等を参考にした取組を行うことが望ましいです。</w:t>
      </w:r>
    </w:p>
    <w:p w14:paraId="5C27A38A" w14:textId="2CC6C7AA"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加えて、都道府県において、地域医療介護総合確保基金を活用した介護職員に対する悩み相談窓口設置事業や介護事業所におけるハラスメント対策推進事業を実施している場合、事業者が行う各種研修の費用等について助成等を行っていることから、事業主はこれらの活用も含め、介護事業所におけるハラスメント対策を推進することが望ましいとされています。</w:t>
      </w:r>
    </w:p>
    <w:p w14:paraId="77B9BA8C"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【関連する基準等】</w:t>
      </w:r>
    </w:p>
    <w:p w14:paraId="2B368FC3"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 事業主が職場における性的な言動に起因する問題に関して雇用管理上講ずべき措置等についての指針</w:t>
      </w:r>
    </w:p>
    <w:p w14:paraId="6735EBE7"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（平成18年厚生労働省告示第 615号）</w:t>
      </w:r>
    </w:p>
    <w:p w14:paraId="1AA7E260"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 事業主が職場における優越的な関係を背景とした言動に起因する問題に関して雇用管理上講ずべき措置等についての指針</w:t>
      </w:r>
    </w:p>
    <w:p w14:paraId="35A42E1B"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（令和２年厚生労働省告示第５号。）</w:t>
      </w:r>
    </w:p>
    <w:p w14:paraId="7689823E" w14:textId="77777777" w:rsidR="008C0694" w:rsidRPr="00361A47" w:rsidRDefault="008C0694" w:rsidP="008C0694">
      <w:pPr>
        <w:pBdr>
          <w:top w:val="dotted" w:sz="12" w:space="1" w:color="auto"/>
          <w:left w:val="dotted" w:sz="12" w:space="4" w:color="auto"/>
          <w:bottom w:val="dotted" w:sz="12" w:space="1" w:color="auto"/>
          <w:right w:val="dotted" w:sz="12" w:space="4" w:color="auto"/>
        </w:pBdr>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 「介護現場におけるハラスメント対策マニュアル」、「（管理職・職員向け）研修のための手引き」等</w:t>
      </w:r>
    </w:p>
    <w:p w14:paraId="14568CD2" w14:textId="36CD0872" w:rsidR="008C0694" w:rsidRDefault="008C0694" w:rsidP="008C0694">
      <w:pPr>
        <w:pBdr>
          <w:top w:val="dotted" w:sz="12" w:space="1" w:color="auto"/>
          <w:left w:val="dotted" w:sz="12" w:space="4" w:color="auto"/>
          <w:bottom w:val="dotted" w:sz="12" w:space="1" w:color="auto"/>
          <w:right w:val="dotted" w:sz="12" w:space="4" w:color="auto"/>
        </w:pBdr>
        <w:tabs>
          <w:tab w:val="right" w:pos="7991"/>
        </w:tabs>
        <w:wordWrap w:val="0"/>
        <w:spacing w:line="279" w:lineRule="exact"/>
        <w:ind w:leftChars="143" w:left="473" w:right="513" w:hangingChars="100" w:hanging="190"/>
        <w:jc w:val="left"/>
        <w:rPr>
          <w:rFonts w:ascii="ＭＳ ゴシック" w:eastAsia="ＭＳ ゴシック"/>
          <w:bCs/>
          <w:color w:val="000000" w:themeColor="text1"/>
          <w:spacing w:val="-5"/>
          <w:sz w:val="20"/>
        </w:rPr>
      </w:pPr>
      <w:r w:rsidRPr="00361A47">
        <w:rPr>
          <w:rFonts w:ascii="ＭＳ ゴシック" w:eastAsia="ＭＳ ゴシック" w:hint="eastAsia"/>
          <w:bCs/>
          <w:color w:val="000000" w:themeColor="text1"/>
          <w:spacing w:val="-5"/>
          <w:sz w:val="20"/>
        </w:rPr>
        <w:t>（https://www.mhlw.go.jp/stf/newpage_05120.html）</w:t>
      </w:r>
      <w:r>
        <w:rPr>
          <w:rFonts w:ascii="ＭＳ ゴシック" w:eastAsia="ＭＳ ゴシック"/>
          <w:bCs/>
          <w:color w:val="000000" w:themeColor="text1"/>
          <w:spacing w:val="-5"/>
          <w:sz w:val="20"/>
        </w:rPr>
        <w:tab/>
      </w:r>
    </w:p>
    <w:p w14:paraId="72C9CB30" w14:textId="4284DF1B" w:rsidR="008C0694" w:rsidRDefault="008C0694" w:rsidP="008C0694">
      <w:pPr>
        <w:pBdr>
          <w:top w:val="dotted" w:sz="12" w:space="1" w:color="auto"/>
          <w:left w:val="dotted" w:sz="12" w:space="4" w:color="auto"/>
          <w:bottom w:val="dotted" w:sz="12" w:space="1" w:color="auto"/>
          <w:right w:val="dotted" w:sz="12" w:space="4" w:color="auto"/>
        </w:pBdr>
        <w:tabs>
          <w:tab w:val="right" w:pos="7991"/>
        </w:tabs>
        <w:wordWrap w:val="0"/>
        <w:spacing w:line="279" w:lineRule="exact"/>
        <w:ind w:leftChars="143" w:left="473" w:right="513" w:hangingChars="100" w:hanging="190"/>
        <w:jc w:val="left"/>
        <w:rPr>
          <w:rFonts w:ascii="ＭＳ ゴシック" w:eastAsia="ＭＳ ゴシック"/>
          <w:bCs/>
          <w:color w:val="000000" w:themeColor="text1"/>
          <w:spacing w:val="-5"/>
          <w:sz w:val="20"/>
        </w:rPr>
      </w:pPr>
    </w:p>
    <w:sectPr w:rsidR="008C0694" w:rsidSect="008C0694">
      <w:pgSz w:w="11906" w:h="16838"/>
      <w:pgMar w:top="709"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AAD93" w14:textId="77777777" w:rsidR="00775E24" w:rsidRDefault="00775E24" w:rsidP="00775E24">
      <w:pPr>
        <w:spacing w:line="240" w:lineRule="auto"/>
      </w:pPr>
      <w:r>
        <w:separator/>
      </w:r>
    </w:p>
  </w:endnote>
  <w:endnote w:type="continuationSeparator" w:id="0">
    <w:p w14:paraId="7D4C9B03" w14:textId="77777777" w:rsidR="00775E24" w:rsidRDefault="00775E24" w:rsidP="00775E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游ゴシック"/>
    <w:panose1 w:val="00000000000000000000"/>
    <w:charset w:val="80"/>
    <w:family w:val="auto"/>
    <w:notTrueType/>
    <w:pitch w:val="default"/>
    <w:sig w:usb0="00000003"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96F9F" w14:textId="77777777" w:rsidR="00775E24" w:rsidRDefault="00775E24" w:rsidP="00775E24">
      <w:pPr>
        <w:spacing w:line="240" w:lineRule="auto"/>
      </w:pPr>
      <w:r>
        <w:separator/>
      </w:r>
    </w:p>
  </w:footnote>
  <w:footnote w:type="continuationSeparator" w:id="0">
    <w:p w14:paraId="54E92548" w14:textId="77777777" w:rsidR="00775E24" w:rsidRDefault="00775E24" w:rsidP="00775E2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94"/>
    <w:rsid w:val="00532821"/>
    <w:rsid w:val="00775E24"/>
    <w:rsid w:val="008C0694"/>
    <w:rsid w:val="00EE7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18143C"/>
  <w15:chartTrackingRefBased/>
  <w15:docId w15:val="{862AB5AF-C82D-479F-ABAF-B4688386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694"/>
    <w:pPr>
      <w:widowControl w:val="0"/>
      <w:spacing w:line="289" w:lineRule="atLeast"/>
      <w:jc w:val="both"/>
    </w:pPr>
    <w:rPr>
      <w:rFonts w:ascii="ＭＳ 明朝" w:eastAsia="ＭＳ 明朝" w:hAnsi="Century" w:cs="Times New Roman"/>
      <w:spacing w:val="-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5E24"/>
    <w:pPr>
      <w:tabs>
        <w:tab w:val="center" w:pos="4252"/>
        <w:tab w:val="right" w:pos="8504"/>
      </w:tabs>
      <w:snapToGrid w:val="0"/>
    </w:pPr>
  </w:style>
  <w:style w:type="character" w:customStyle="1" w:styleId="a4">
    <w:name w:val="ヘッダー (文字)"/>
    <w:basedOn w:val="a0"/>
    <w:link w:val="a3"/>
    <w:uiPriority w:val="99"/>
    <w:rsid w:val="00775E24"/>
    <w:rPr>
      <w:rFonts w:ascii="ＭＳ 明朝" w:eastAsia="ＭＳ 明朝" w:hAnsi="Century" w:cs="Times New Roman"/>
      <w:spacing w:val="-6"/>
      <w:szCs w:val="20"/>
    </w:rPr>
  </w:style>
  <w:style w:type="paragraph" w:styleId="a5">
    <w:name w:val="footer"/>
    <w:basedOn w:val="a"/>
    <w:link w:val="a6"/>
    <w:uiPriority w:val="99"/>
    <w:unhideWhenUsed/>
    <w:rsid w:val="00775E24"/>
    <w:pPr>
      <w:tabs>
        <w:tab w:val="center" w:pos="4252"/>
        <w:tab w:val="right" w:pos="8504"/>
      </w:tabs>
      <w:snapToGrid w:val="0"/>
    </w:pPr>
  </w:style>
  <w:style w:type="character" w:customStyle="1" w:styleId="a6">
    <w:name w:val="フッター (文字)"/>
    <w:basedOn w:val="a0"/>
    <w:link w:val="a5"/>
    <w:uiPriority w:val="99"/>
    <w:rsid w:val="00775E24"/>
    <w:rPr>
      <w:rFonts w:ascii="ＭＳ 明朝" w:eastAsia="ＭＳ 明朝" w:hAnsi="Century" w:cs="Times New Roman"/>
      <w:spacing w:val="-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216</Words>
  <Characters>1233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Kamakura City</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MSPC574</dc:creator>
  <cp:keywords/>
  <dc:description/>
  <cp:lastModifiedBy>MSPC574</cp:lastModifiedBy>
  <cp:revision>3</cp:revision>
  <cp:lastPrinted>2026-09-11T06:01:00Z</cp:lastPrinted>
  <dcterms:created xsi:type="dcterms:W3CDTF">2026-09-09T02:48:00Z</dcterms:created>
  <dcterms:modified xsi:type="dcterms:W3CDTF">2026-09-11T07:40:00Z</dcterms:modified>
</cp:coreProperties>
</file>